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outlineLvl w:val="0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 xml:space="preserve">Прокуратура г. Электростали Московской области разъясняет: </w:t>
      </w:r>
      <w:r>
        <w:rPr>
          <w:rFonts w:ascii="Times New Roman" w:hAnsi="Times New Roman"/>
          <w:b w:val="1"/>
          <w:color w:val="000000"/>
          <w:sz w:val="28"/>
          <w:u w:val="none"/>
        </w:rPr>
        <w:t>«Как составить и подать исковое заявление о защите прав потребителей?»</w:t>
      </w:r>
    </w:p>
    <w:p w14:paraId="02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Необходимость подать исковое заявление о защите прав потребителя возникает в случае, когда нарушены права гражданина при заказе, приобретении или использовании им товаров (работ, услуг) исключительно для личных, семейных, домашних и иных нужд, не связанных с осуществлением предпринимательской деятельности, и нарушенные права не восстановлены во внесудебном порядке (абз. 3 преамбулы, п. 1 ст. 17 Закона от 07.02.1992 N 2300-1).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При определенных условиях иск может быть подан в защиту прав и законных интересов группы лиц (ст. 244.20 ГПК РФ).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По общему правилу соблюдение досудебного порядка урегулирования данной категории споров необязательно. Исключения установлены для отдельных случаев. Однако целесообразно до обращения в суд направить продавцу (изготовителю, исполнителю, уполномоченной организации или уполномоченному предпринимателю, импортеру) претензию об устранении нарушений прав потребителя, чтобы в последующем иметь возможность взыскать штраф за отказ в удовлетворении законной претензии (п. 6 ст. 13 Закона N 2300-1; п. п. 3, 33 Постановления Пленума Верховного Суда РФ от 22.06.2021 N 18).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2025-11-21T08:17:54Z</dcterms:modified>
</cp:coreProperties>
</file>